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2" w:firstLine="4536"/>
        <w:jc w:val="center"/>
        <w:rPr>
          <w:rFonts w:ascii="Times New Roman" w:hAnsi="Times New Roman" w:cs="Times New Roman"/>
          <w:sz w:val="28"/>
          <w:szCs w:val="28"/>
        </w:rPr>
      </w:pPr>
      <w:r>
        <w:rPr>
          <w:rFonts w:cs="Times New Roman" w:ascii="Times New Roman" w:hAnsi="Times New Roman"/>
          <w:sz w:val="28"/>
          <w:szCs w:val="28"/>
        </w:rPr>
        <w:t>Приложение 9</w:t>
      </w:r>
    </w:p>
    <w:p>
      <w:pPr>
        <w:pStyle w:val="Normal"/>
        <w:spacing w:lineRule="auto" w:line="240" w:before="0" w:after="0"/>
        <w:ind w:left="4536" w:hanging="0"/>
        <w:jc w:val="both"/>
        <w:rPr>
          <w:rFonts w:ascii="Times New Roman" w:hAnsi="Times New Roman" w:cs="Times New Roman"/>
          <w:sz w:val="28"/>
          <w:szCs w:val="28"/>
        </w:rPr>
      </w:pPr>
      <w:r>
        <w:rPr>
          <w:rFonts w:cs="Times New Roman" w:ascii="Times New Roman" w:hAnsi="Times New Roman"/>
          <w:sz w:val="28"/>
          <w:szCs w:val="28"/>
        </w:rPr>
        <w:t>к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ПОРЯДОК</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предоставления субсидий бюджетам муниципальных образований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на обеспечение сохранности автомобильных дорог местного</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значения и условий безопасности движения по ним в рамках</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подпрограммы «Автомобильные дороги» государственной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программы «Обеспечение реализации государственных</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полномочий в области строительства, архитектуры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Настоящий Порядок разработан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(далее - Правила формирования, предоставления и распределения субсидий), устанавливает цели и условия предоставления субсидий муниципальным образованиям Брянской области на обеспечение сохранности автомобильных дорог местного значения и условий безопасности движения по ним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(далее - субсидии), критерии отбора муниципальных образований для предоставления субсидий, порядок отчетности об использовании субсидий, а также критерии и порядок оценки эффективности использования муниципальными образованиями предоставляемых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Субсидии на обеспечение сохранности автомобильных дорог местного значения и условий безопасности движения по ним направляются на мероприятия по капитальному ремонту, ремонту автомобильных дорог общего пользования местного значения и искусственных сооружений на них и мероприятия по содержанию автомобильных дорог общего пользования местного значения и искусственных сооружений на них (далее - капитальный ремонт, ремонт и содержание автомобильных дорог).</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Субсидии бюджетам муниципальных образований на обеспечение сохранности автомобильных дорог местного значения и условий безопасности движения по ним предоставляются на строительно-монтажные работы, приобретение оборудования и прочие работы (услуги), на вышеуказанные цели по осуществлению строительного контроля (технического надзора), если затраты на данные работы включены в сводный сметный расчет и у муниципального образования отсутствуют отдельные работники или подразделения по техническому надзору, затраты на содержание которых включены в смету на содержание организации, финансируемой из средств бюджета (далее - работы (услуги)), а также на предоставление субсидий казенным предприятиям, в оперативном управлении которых находятся автомобильные дороги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Уровень софинансирования расходных обязательств муниципальных образований из областного бюджета определяется в соответствии с предельным уровнем софинансирования расходных обязательств муниципальных образований из областного бюджета, утвержденным нормативно-правовым актом Правительства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объекта ремонта, капитального ремонта, содержания, Субсидия 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обеспечение сохранности автомобильных дорог местного значения и условий безопасности движения по ним, в том числе в связи с увеличением сметной или предполагаемой (предельной) стоимости, размер Субсидии не подлежит изменению.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для предоставления субсидий проводит ГКУ «Управление автомобильных дорог Брянской области» (далее -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Субсидии предоставляются бюджетам муниципальных образований при соблюдении следующих условий: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принадлежность автомобильных дорог, на которых выполняется мероприятие по капитальному ремонту, ремонту или содержанию, к муниципальной собственности;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заключение соглашения о предоставлении субсидии, между главным распорядителем бюджетных средств, учреждением и администрациями муниципальных образований Брянской области в соответствии с пунктом 10 Правил формирования, предоставления и распределения субсидий (далее - соглашение).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Критерием отбора муниципального образования для предоставления субсидии на мероприятия по капитальному ремонту, ремонту автомобильных дорог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в муниципальной собственности муниципального образования автомобильных дорог общего пользования местного значения, находящихся в ненормативном состоянии, требующих проведения работ по капитальному ремонту или ремонту в соответствии с установленной Министерством транспорта Российской Федерации классификацией работ по ремонту и содержанию автомобильных дорог.</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Критериями отбора муниципального образования для предоставления субсидии на мероприятия по содержанию автомобильных дорог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численность жителей не менее 300000 человек;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автомобильных дорог общего пользования местного значения, расположенных в границах населенного пункта.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Администрации муниципальных образований представляют в учреждение заявление о предоставлении субсидий с приложением следующих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9.1. По мероприятию капитального ремонта и ремонта автомобильных дорог общего пользования местного значения и искусственных сооружений на них перечень объектов с указанием заказчика, мощностей, плановых сроков завершения объектов и средств, планируемых к выделению муниципальным образованием, утвержденный местной администрацией;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9.1.1. По мероприятию содержания автомобильных дорог общего пользования местного значения и искусственных сооружений на них перечень и объемы дорожных работ с использованием предоставляемых субсидий с указанием основных технико-экономических показателей дорожных работ, характеристик, обосновывающих целевое использование субсидий, утвержденный местной администрацией.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9.2. Обязательство органа местного самоуправления о представлении сведений о наличии утвержденной проектной документации на объекты капитального ремонта, ремонта автомобильных дорог или сметных расчетов стоимости работ по объектам капитального ремонта и ремонта автомобильных дорог либо обязательства органа местного самоуправления, предусматривающее обеспечение разработки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60 календарных дней после подачи заявления для мероприятия по капитальному ремонту, ремонту автомобильных дорог, и (или) утвержденный сметный расчет стоимости работ, включенных в перечень объемов дорожных работ с использованием предоставляемых субсидий, разработанный с учетом установленных Министерством транспорта Российской Федерации классификации работ по ремонту и содержанию автомобильных дорог, а также периодичности проведения работ по содержанию автомобильных дорог и периодичности проведения работ по содержанию входящих в их состав дорожных сооружений для мероприятия по содержанию автомобильных дорог.</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9.3. Выписка из бюджета муниципального образования, подтверждающая софинансирование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мероприятий по капитальному ремонту, ремонту автомобильных дорог общего пользования местного значения и мероприятий по содержанию автомобильных дорог общего пользования местного значения за счет средств местного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9.4. Документы, подтверждающие принадлежность объектов капитального ремонта, ремонта и содержания к муниципальной собственности.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9.5. Решение представительного органа муниципального образования о создании муниципального дорожного фонда и порядке расходования средств муниципального дорожного фонда.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9.6. Акт муниципального образования, определяющий лицо, уполномоченное на осуществление функции контроля за ходом и результатами дорожных работ, осуществляемых за счет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9.7. Нормативно-правовой акт, утверждающий нормативы финансовых затрат на содержание автомобильных дорог и обоснование размера запрашиваемой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автомобильных дорог.</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9.8. Срок подачи заявления о предоставлении субсидии и прилагаемых к нему документов устанавливается учреждением.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Учреждение в двухнедельный срок с даты получения заявления и предусмотренных настоящим Порядком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осуществляет проверку правильности оформления документов;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принимает решение о выделении субсидии либо возврате заявления (с указанием причин возврата) с направлением муниципальному образованию соответствующего уведомления.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Основанием для возврата заявления является непредставление или представление не в полном объеме документов, указанных в пункте 9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Учреждение с учетом условий,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2 ноября 2016 года № 89-З «О межбюджетных отношениях в Брянской области». Перечень объектов утверждается нормативными правовыми актами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12. Администрации муниципальных образований (казенные предприятия, в оперативном управлении которых находятся автомобильные дороги муниципального образования) осуществляют закупку необходимых работ (услуг),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а также в установленном законодательством Российской Федерации порядке с исполнением муниципального задания для муниципального бюджетного учреждения муниципального образования, оказывающего муниципальные услуги по содержанию автомобильных дорог.</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в территориальном органе Федерального казначейства для учета операций со средствами бюджетов муниципальных образований.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14. Администрации муниципальных образований ежемесячно представляют учреждению в срок до 5 числа месяца, следующего за отчетным, отчет об использовании средств областного и местного бюджетов, выделенных бюджетам муниципальных образований, по форме, установленной в соглашении.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14.1.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Критериями эффективности использования субсидий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автомобильных дорог общего пользования местного значения, в части мероприятия по содержанию автомобильных дорог - отсутствие дорожно-транспортных происшествий с сопутствующими причинами по вине дорожных служб.</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Показатель результативности предоставления субсидий, характеризующий площадь отремонтированных и капитально отремонтированных автомобильных дорог общего пользования местного значения в i-м муниципальном образовании (м2) (Ri), определяется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Ri = Vi / (</w:t>
      </w:r>
      <w:r>
        <w:rPr>
          <w:rFonts w:cs="Times New Roman" w:ascii="Times New Roman" w:hAnsi="Times New Roman"/>
          <w:sz w:val="28"/>
          <w:szCs w:val="28"/>
          <w:lang w:val="en-US"/>
        </w:rPr>
        <w:t>n</w:t>
      </w:r>
      <w:r>
        <w:rPr>
          <w:rFonts w:cs="Times New Roman" w:ascii="Times New Roman" w:hAnsi="Times New Roman"/>
          <w:sz w:val="28"/>
          <w:szCs w:val="28"/>
        </w:rPr>
        <w:t xml:space="preserve">к.р. + </w:t>
      </w:r>
      <w:r>
        <w:rPr>
          <w:rFonts w:cs="Times New Roman" w:ascii="Times New Roman" w:hAnsi="Times New Roman"/>
          <w:sz w:val="28"/>
          <w:szCs w:val="28"/>
          <w:lang w:val="en-US"/>
        </w:rPr>
        <w:t>n</w:t>
      </w:r>
      <w:bookmarkStart w:id="0" w:name="_GoBack"/>
      <w:bookmarkEnd w:id="0"/>
      <w:r>
        <w:rPr>
          <w:rFonts w:cs="Times New Roman" w:ascii="Times New Roman" w:hAnsi="Times New Roman"/>
          <w:sz w:val="28"/>
          <w:szCs w:val="28"/>
        </w:rPr>
        <w:t>р),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Vi - объем средств, предусмотренных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на капитальный ремонт и ремонт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en-US"/>
        </w:rPr>
        <w:t>n</w:t>
      </w:r>
      <w:r>
        <w:rPr>
          <w:rFonts w:cs="Times New Roman" w:ascii="Times New Roman" w:hAnsi="Times New Roman"/>
          <w:sz w:val="28"/>
          <w:szCs w:val="28"/>
        </w:rPr>
        <w:t>к.р. - норматив субсидии на 1 кв. м капитального ремонта покрытия автомобильной дороги принят равным 2405 рублей на 2020 год, за исключением объектов, на которых предусмотрен основной вид работ по капитальному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городских дорог и магистральных улиц общегородского значения;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val="en-US"/>
        </w:rPr>
        <w:t>n</w:t>
      </w:r>
      <w:r>
        <w:rPr>
          <w:rFonts w:cs="Times New Roman" w:ascii="Times New Roman" w:hAnsi="Times New Roman"/>
          <w:sz w:val="28"/>
          <w:szCs w:val="28"/>
        </w:rPr>
        <w:t>р - норматив субсидии на 1 кв. м ремонта покрытия автомобильной дороги принят равным 1223 рубля на 2020 год, за исключением объектов, на которых предусмотрен основной вид работ по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дорог и магистральных городских улиц общегородского значения.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последующих годах норматив субсидии рассчитывается с применением индексов-дефляторов инвестиций в основной капитал, разработанных Министерством экономического развития Российской Федерации для прогноза социально-экономического развития Российской Федерации на соответствующий финансовый год и среднесрочную перспективу.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14.2. Показателями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дорог общего пользования местного значения. Показателем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дорог является 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 (далее - доля ДТП).</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15.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16. Администрации муниципальных образований представляют учреждению заявку на перечисление субсидий (с приложением заверенных копий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утвержденных Федеральной службой государственной статистики, актов о приемке выполненных работ (услуг) для объектов капитального ремонта, ремонта автомобильных дорог, документов, подтверждающих факт выполнения работ (оказания услуг) для объектов содержания автомобильных дорог, по установленной форме в срок до 20 числа текущего месяца.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17. Учреждение представляет главному распорядителю бюджетных средств в срок до 6 числа месяца, следующего за отчетным, сводный отчет об освоении средств областного бюджета, выделенных бюджетам муниципальных образований на обеспечение сохранности автомобильных дорог местного значения на них, по форме, установленной в соглашении.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18. Субсидия носит целевой характер. В случае использования средств областного бюджета не по целевому назначению к муниципальному образованию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19. Не использованные по состоянию на 31 декабря соответствующего финансового года остатки целевых средств подлежат возврату в областной бюджет.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20. Эффективность использования субсидии оценивается по показателям результативности предоставления субсидий «Протяженность, площадь отремонтированных автомобильных дорог общего пользования местного значения», «Доля ДТП» на основании отчетов муниципальных образований и плановых значений показателей по заключенному соглашению.</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21.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«б» и «в»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 19, 19(1) Правил формирования, предоставления и распределения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22. Основанием для освобождения муниципальных образований от применения мер ответственности, предусмотренных пунктами 16, 19, 19(1) Правил формирования, предоставления и распределения субсидий, является документально подтвержденное наступление обстоятельств непреодолимой силы, препятствующих исполнению соответствующих обязательств, предусмотренных пунктом 20 Правил формирования, предоставления и распределения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23.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24.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 в том числе через подведомственное учреждение.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25. Органы местного самоуправления муниципальных образований обеспечивают целевое и эффективное использование бюджетных средств.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26.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21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МЕТОДИКА</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распределения субсидий бюджетам муниципальных образований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на обеспечение сохранности автомобильных дорог местного</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значения и условий безопасности движения по ним в рамках</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подпрограммы «Автомобильные дороги» государственной</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программы «Обеспечение реализации государственных</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полномочий в области строительства, архитектуры</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Распределение субсидий на обеспечение сохранности автомобильных дорог местного значения и условий безопасности движения по ним, которые направляются на мероприятия по капитальному ремонту и ремонту и мероприятия по содержанию автомобильных дорог общего пользования местного значения и искусственных сооружений на них, между муниципальными образованиями осуществляется в следующем порядке: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Субсидия распределяется между муниципальными образованиями по следующей методике расчета: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Ciрс = Ciр + Ciс,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Ciрс - общий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Ciр -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Ciс - размер субсидии бюджету i-го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Ciр = Cр x Viр / Vр,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Cр - общий объем субсидий,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Vр - общий объем средств, определенный ГКУ «Управление автомобильных дорог Брянской области»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Viр - объем средств, необходимый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 согласно представленной заявке.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Ciс = Cс x Viс / Vс,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Cс - общий объем субсидий,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Vс - общий объем средств, определенный ГКУ «Управление автомобильных дорог Брянской области»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Viс - объем средств, необходимый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 согласно представленной заявке.</w:t>
      </w:r>
    </w:p>
    <w:p>
      <w:pPr>
        <w:pStyle w:val="Normal"/>
        <w:spacing w:lineRule="auto" w:line="240" w:before="0" w:after="0"/>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e779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Unicode M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Unicode MS"/>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LibreOffice/7.0.1.2$Windows_X86_64 LibreOffice_project/7cbcfc562f6eb6708b5ff7d7397325de9e764452</Application>
  <Pages>9</Pages>
  <Words>2674</Words>
  <Characters>20283</Characters>
  <CharactersWithSpaces>22870</CharactersWithSpaces>
  <Paragraphs>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2021-09-01T13:18:00Z</dcterms:created>
  <dc:creator>User Windows</dc:creator>
  <dc:description/>
  <dc:language>ru-RU</dc:language>
  <cp:lastModifiedBy>User Windows</cp:lastModifiedBy>
  <dcterms:modified xsi:type="dcterms:W3CDTF">2021-10-25T06:42:00Z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